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B1666" w14:textId="5EAB8278" w:rsidR="00BC1B30" w:rsidRDefault="003539DF">
      <w:pPr>
        <w:spacing w:line="480" w:lineRule="exact"/>
        <w:jc w:val="center"/>
        <w:rPr>
          <w:rFonts w:ascii="宋体" w:eastAsia="宋体" w:hAnsi="宋体" w:cs="Arial" w:hint="eastAsia"/>
          <w:b/>
          <w:color w:val="1F4E79"/>
          <w:kern w:val="0"/>
          <w:sz w:val="32"/>
          <w:szCs w:val="32"/>
          <w14:ligatures w14:val="none"/>
        </w:rPr>
      </w:pPr>
      <w:r>
        <w:rPr>
          <w:rFonts w:ascii="宋体" w:eastAsia="宋体" w:hAnsi="宋体" w:cs="Arial" w:hint="eastAsia"/>
          <w:b/>
          <w:color w:val="1F4E79"/>
          <w:kern w:val="0"/>
          <w:sz w:val="32"/>
          <w:szCs w:val="32"/>
          <w14:ligatures w14:val="none"/>
        </w:rPr>
        <w:t>全面品质管理</w:t>
      </w:r>
      <w:r>
        <w:rPr>
          <w:rFonts w:ascii="宋体" w:eastAsia="宋体" w:hAnsi="宋体" w:cs="Arial"/>
          <w:b/>
          <w:color w:val="1F4E79"/>
          <w:kern w:val="0"/>
          <w:sz w:val="32"/>
          <w:szCs w:val="32"/>
          <w14:ligatures w14:val="none"/>
        </w:rPr>
        <w:t>（</w:t>
      </w:r>
      <w:r>
        <w:rPr>
          <w:rFonts w:ascii="宋体" w:eastAsia="宋体" w:hAnsi="宋体" w:cs="Arial"/>
          <w:b/>
          <w:color w:val="1F4E79"/>
          <w:kern w:val="0"/>
          <w:sz w:val="32"/>
          <w:szCs w:val="32"/>
          <w14:ligatures w14:val="none"/>
        </w:rPr>
        <w:t>TQM</w:t>
      </w:r>
      <w:r>
        <w:rPr>
          <w:rFonts w:ascii="宋体" w:eastAsia="宋体" w:hAnsi="宋体" w:cs="Arial"/>
          <w:b/>
          <w:color w:val="1F4E79"/>
          <w:kern w:val="0"/>
          <w:sz w:val="32"/>
          <w:szCs w:val="32"/>
          <w14:ligatures w14:val="none"/>
        </w:rPr>
        <w:t>）</w:t>
      </w:r>
    </w:p>
    <w:p w14:paraId="79770159" w14:textId="77777777" w:rsidR="00BC1B30" w:rsidRDefault="00BC1B30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57B994F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课程背景：</w:t>
      </w:r>
    </w:p>
    <w:p w14:paraId="51B54DC8" w14:textId="77777777" w:rsidR="00BC1B30" w:rsidRDefault="003539DF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随着制造业的竞争越来越激烈，企业的发展正在面临巨大挑战。我们是否经常会为以下问题困扰：</w:t>
      </w:r>
    </w:p>
    <w:p w14:paraId="3375C294" w14:textId="77777777" w:rsidR="00BC1B30" w:rsidRDefault="003539DF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员工的品质意识差？</w:t>
      </w:r>
    </w:p>
    <w:p w14:paraId="47B68833" w14:textId="77777777" w:rsidR="00BC1B30" w:rsidRDefault="003539DF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产品不良率高？</w:t>
      </w:r>
    </w:p>
    <w:p w14:paraId="4093DD9A" w14:textId="77777777" w:rsidR="00BC1B30" w:rsidRDefault="003539DF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生产返工维修多？</w:t>
      </w:r>
    </w:p>
    <w:p w14:paraId="03A924F5" w14:textId="77777777" w:rsidR="00BC1B30" w:rsidRDefault="003539DF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经常被客户投诉？</w:t>
      </w:r>
    </w:p>
    <w:p w14:paraId="0AFB6D79" w14:textId="77777777" w:rsidR="00BC1B30" w:rsidRDefault="003539DF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制造成本高？</w:t>
      </w:r>
    </w:p>
    <w:p w14:paraId="6AA383B6" w14:textId="77777777" w:rsidR="00BC1B30" w:rsidRDefault="003539DF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工作差错屡改屡犯？</w:t>
      </w:r>
    </w:p>
    <w:p w14:paraId="1E00C545" w14:textId="77777777" w:rsidR="00BC1B30" w:rsidRDefault="003539DF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管理人员忙乱不堪？</w:t>
      </w:r>
    </w:p>
    <w:p w14:paraId="1E9CADFA" w14:textId="77777777" w:rsidR="00BC1B30" w:rsidRDefault="003539DF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材料、备品浪费严重？</w:t>
      </w:r>
    </w:p>
    <w:p w14:paraId="7BCB155A" w14:textId="77777777" w:rsidR="00BC1B30" w:rsidRDefault="003539DF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生产效率不理想？</w:t>
      </w:r>
    </w:p>
    <w:p w14:paraId="38FF0D1D" w14:textId="77777777" w:rsidR="00BC1B30" w:rsidRDefault="003539DF">
      <w:pPr>
        <w:spacing w:line="480" w:lineRule="exact"/>
        <w:ind w:firstLineChars="200" w:firstLine="482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凡此种种情况，主要是由于企业</w:t>
      </w:r>
      <w:r>
        <w:rPr>
          <w:rFonts w:ascii="宋体" w:eastAsia="宋体" w:hAnsi="宋体"/>
          <w:b/>
          <w:bCs/>
          <w:sz w:val="24"/>
          <w:szCs w:val="24"/>
        </w:rPr>
        <w:t xml:space="preserve"> “</w:t>
      </w:r>
      <w:r>
        <w:rPr>
          <w:rFonts w:ascii="宋体" w:eastAsia="宋体" w:hAnsi="宋体"/>
          <w:b/>
          <w:bCs/>
          <w:sz w:val="24"/>
          <w:szCs w:val="24"/>
        </w:rPr>
        <w:t>全面质量管理</w:t>
      </w:r>
      <w:r>
        <w:rPr>
          <w:rFonts w:ascii="宋体" w:eastAsia="宋体" w:hAnsi="宋体"/>
          <w:b/>
          <w:bCs/>
          <w:sz w:val="24"/>
          <w:szCs w:val="24"/>
        </w:rPr>
        <w:t>”</w:t>
      </w:r>
      <w:r>
        <w:rPr>
          <w:rFonts w:ascii="宋体" w:eastAsia="宋体" w:hAnsi="宋体"/>
          <w:b/>
          <w:bCs/>
          <w:sz w:val="24"/>
          <w:szCs w:val="24"/>
        </w:rPr>
        <w:t>即开展</w:t>
      </w:r>
      <w:r>
        <w:rPr>
          <w:rFonts w:ascii="宋体" w:eastAsia="宋体" w:hAnsi="宋体"/>
          <w:b/>
          <w:bCs/>
          <w:sz w:val="24"/>
          <w:szCs w:val="24"/>
        </w:rPr>
        <w:t>TQM</w:t>
      </w:r>
      <w:r>
        <w:rPr>
          <w:rFonts w:ascii="宋体" w:eastAsia="宋体" w:hAnsi="宋体"/>
          <w:b/>
          <w:bCs/>
          <w:sz w:val="24"/>
          <w:szCs w:val="24"/>
        </w:rPr>
        <w:t>不到位造成。</w:t>
      </w:r>
    </w:p>
    <w:p w14:paraId="2BA6EF46" w14:textId="77777777" w:rsidR="00BC1B30" w:rsidRDefault="003539DF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企业推行</w:t>
      </w:r>
      <w:r>
        <w:rPr>
          <w:rFonts w:ascii="宋体" w:eastAsia="宋体" w:hAnsi="宋体"/>
          <w:sz w:val="24"/>
          <w:szCs w:val="24"/>
        </w:rPr>
        <w:t>TQM</w:t>
      </w:r>
      <w:r>
        <w:rPr>
          <w:rFonts w:ascii="宋体" w:eastAsia="宋体" w:hAnsi="宋体"/>
          <w:sz w:val="24"/>
          <w:szCs w:val="24"/>
        </w:rPr>
        <w:t>，是质量管理的根基，又是质量管理提升重要的支柱，本课程系统讲授了全面质量管理的发展特点、全面质量管理在企业中的推行应用、相关质量管理工具的使用及全面质量管理与质量管理体系的结合等。</w:t>
      </w:r>
    </w:p>
    <w:p w14:paraId="3E360CD3" w14:textId="77777777" w:rsidR="00BC1B30" w:rsidRDefault="00BC1B30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3A96BD90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课程收益：</w:t>
      </w:r>
    </w:p>
    <w:p w14:paraId="43F31F05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eastAsia="宋体" w:hAnsi="宋体"/>
          <w:sz w:val="24"/>
          <w:szCs w:val="24"/>
        </w:rPr>
        <w:t>理解</w:t>
      </w:r>
      <w:r>
        <w:rPr>
          <w:rFonts w:ascii="宋体" w:eastAsia="宋体" w:hAnsi="宋体"/>
          <w:sz w:val="24"/>
          <w:szCs w:val="24"/>
        </w:rPr>
        <w:t>TQM</w:t>
      </w:r>
      <w:r>
        <w:rPr>
          <w:rFonts w:ascii="宋体" w:eastAsia="宋体" w:hAnsi="宋体"/>
          <w:sz w:val="24"/>
          <w:szCs w:val="24"/>
        </w:rPr>
        <w:t>的思想，提高质量意识，掌握品质管理的必备技能</w:t>
      </w:r>
    </w:p>
    <w:p w14:paraId="60F9D74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eastAsia="宋体" w:hAnsi="宋体"/>
          <w:sz w:val="24"/>
          <w:szCs w:val="24"/>
        </w:rPr>
        <w:t>掌握</w:t>
      </w:r>
      <w:r>
        <w:rPr>
          <w:rFonts w:ascii="宋体" w:eastAsia="宋体" w:hAnsi="宋体"/>
          <w:sz w:val="24"/>
          <w:szCs w:val="24"/>
        </w:rPr>
        <w:t>TQM</w:t>
      </w:r>
      <w:r>
        <w:rPr>
          <w:rFonts w:ascii="宋体" w:eastAsia="宋体" w:hAnsi="宋体" w:hint="eastAsia"/>
          <w:sz w:val="24"/>
          <w:szCs w:val="24"/>
        </w:rPr>
        <w:t>实施</w:t>
      </w:r>
      <w:r>
        <w:rPr>
          <w:rFonts w:ascii="宋体" w:eastAsia="宋体" w:hAnsi="宋体"/>
          <w:sz w:val="24"/>
          <w:szCs w:val="24"/>
        </w:rPr>
        <w:t>的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大基本前提：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大支柱、</w:t>
      </w: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/>
          <w:sz w:val="24"/>
          <w:szCs w:val="24"/>
        </w:rPr>
        <w:t>项管理原则、</w:t>
      </w:r>
      <w:r>
        <w:rPr>
          <w:rFonts w:ascii="宋体" w:eastAsia="宋体" w:hAnsi="宋体" w:hint="eastAsia"/>
          <w:sz w:val="24"/>
          <w:szCs w:val="24"/>
        </w:rPr>
        <w:t>10</w:t>
      </w:r>
      <w:r>
        <w:rPr>
          <w:rFonts w:ascii="宋体" w:eastAsia="宋体" w:hAnsi="宋体"/>
          <w:sz w:val="24"/>
          <w:szCs w:val="24"/>
        </w:rPr>
        <w:t>大思维模式</w:t>
      </w:r>
    </w:p>
    <w:p w14:paraId="6BC3F403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eastAsia="宋体" w:hAnsi="宋体"/>
          <w:sz w:val="24"/>
          <w:szCs w:val="24"/>
        </w:rPr>
        <w:t>掌握</w:t>
      </w:r>
      <w:r>
        <w:rPr>
          <w:rFonts w:ascii="宋体" w:eastAsia="宋体" w:hAnsi="宋体"/>
          <w:sz w:val="24"/>
          <w:szCs w:val="24"/>
        </w:rPr>
        <w:t>TQM</w:t>
      </w:r>
      <w:r>
        <w:rPr>
          <w:rFonts w:ascii="宋体" w:eastAsia="宋体" w:hAnsi="宋体"/>
          <w:sz w:val="24"/>
          <w:szCs w:val="24"/>
        </w:rPr>
        <w:t>的推行方法和架构图，三度示意图</w:t>
      </w:r>
      <w:r>
        <w:rPr>
          <w:rFonts w:ascii="宋体" w:eastAsia="宋体" w:hAnsi="宋体" w:hint="eastAsia"/>
          <w:sz w:val="24"/>
          <w:szCs w:val="24"/>
        </w:rPr>
        <w:t>，全面提高质量管理水平</w:t>
      </w:r>
    </w:p>
    <w:p w14:paraId="57750CA7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eastAsia="宋体" w:hAnsi="宋体"/>
          <w:sz w:val="24"/>
          <w:szCs w:val="24"/>
        </w:rPr>
        <w:t>学习掌握常用管理工具：</w:t>
      </w:r>
      <w:r>
        <w:rPr>
          <w:rFonts w:ascii="宋体" w:eastAsia="宋体" w:hAnsi="宋体"/>
          <w:sz w:val="24"/>
          <w:szCs w:val="24"/>
        </w:rPr>
        <w:t>QCC</w:t>
      </w:r>
      <w:r>
        <w:rPr>
          <w:rFonts w:ascii="宋体" w:eastAsia="宋体" w:hAnsi="宋体"/>
          <w:sz w:val="24"/>
          <w:szCs w:val="24"/>
        </w:rPr>
        <w:t>品管圈、</w:t>
      </w:r>
      <w:r>
        <w:rPr>
          <w:rFonts w:ascii="宋体" w:eastAsia="宋体" w:hAnsi="宋体"/>
          <w:sz w:val="24"/>
          <w:szCs w:val="24"/>
        </w:rPr>
        <w:t>QC</w:t>
      </w:r>
      <w:r>
        <w:rPr>
          <w:rFonts w:ascii="宋体" w:eastAsia="宋体" w:hAnsi="宋体"/>
          <w:sz w:val="24"/>
          <w:szCs w:val="24"/>
        </w:rPr>
        <w:t>新七大工具、问题解决工具</w:t>
      </w:r>
    </w:p>
    <w:p w14:paraId="40733C5C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eastAsia="宋体" w:hAnsi="宋体"/>
          <w:sz w:val="24"/>
          <w:szCs w:val="24"/>
        </w:rPr>
        <w:t>强化品质保证职能，明确人员的品质管理权责，提高团队整体素质。</w:t>
      </w:r>
    </w:p>
    <w:p w14:paraId="1FDF5929" w14:textId="77777777" w:rsidR="00BC1B30" w:rsidRDefault="00BC1B30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66C3529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课程时间：</w:t>
      </w: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天，</w:t>
      </w: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/>
          <w:sz w:val="24"/>
          <w:szCs w:val="24"/>
        </w:rPr>
        <w:t>小时</w:t>
      </w:r>
      <w:r>
        <w:rPr>
          <w:rFonts w:ascii="宋体" w:eastAsia="宋体" w:hAnsi="宋体"/>
          <w:sz w:val="24"/>
          <w:szCs w:val="24"/>
        </w:rPr>
        <w:t>/</w:t>
      </w:r>
      <w:r>
        <w:rPr>
          <w:rFonts w:ascii="宋体" w:eastAsia="宋体" w:hAnsi="宋体"/>
          <w:sz w:val="24"/>
          <w:szCs w:val="24"/>
        </w:rPr>
        <w:t>天</w:t>
      </w:r>
    </w:p>
    <w:p w14:paraId="104059BD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课程对象：</w:t>
      </w:r>
      <w:r>
        <w:rPr>
          <w:rFonts w:ascii="宋体" w:eastAsia="宋体" w:hAnsi="宋体" w:hint="eastAsia"/>
          <w:sz w:val="24"/>
          <w:szCs w:val="24"/>
        </w:rPr>
        <w:t>新员工、质量部门管理人员、工艺部门、班组长等各级管理人员</w:t>
      </w:r>
    </w:p>
    <w:p w14:paraId="0FBF5419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课程方式：</w:t>
      </w:r>
      <w:r>
        <w:rPr>
          <w:rFonts w:ascii="宋体" w:eastAsia="宋体" w:hAnsi="宋体" w:hint="eastAsia"/>
          <w:sz w:val="24"/>
          <w:szCs w:val="24"/>
        </w:rPr>
        <w:t>讲师讲授</w:t>
      </w:r>
      <w:r>
        <w:rPr>
          <w:rFonts w:ascii="宋体" w:eastAsia="宋体" w:hAnsi="宋体"/>
          <w:sz w:val="24"/>
          <w:szCs w:val="24"/>
        </w:rPr>
        <w:t>+</w:t>
      </w:r>
      <w:r>
        <w:rPr>
          <w:rFonts w:ascii="宋体" w:eastAsia="宋体" w:hAnsi="宋体"/>
          <w:sz w:val="24"/>
          <w:szCs w:val="24"/>
        </w:rPr>
        <w:t>案例分析</w:t>
      </w:r>
      <w:r>
        <w:rPr>
          <w:rFonts w:ascii="宋体" w:eastAsia="宋体" w:hAnsi="宋体"/>
          <w:sz w:val="24"/>
          <w:szCs w:val="24"/>
        </w:rPr>
        <w:t>+</w:t>
      </w:r>
      <w:r>
        <w:rPr>
          <w:rFonts w:ascii="宋体" w:eastAsia="宋体" w:hAnsi="宋体"/>
          <w:sz w:val="24"/>
          <w:szCs w:val="24"/>
        </w:rPr>
        <w:t>实操演练</w:t>
      </w:r>
      <w:r>
        <w:rPr>
          <w:rFonts w:ascii="宋体" w:eastAsia="宋体" w:hAnsi="宋体"/>
          <w:sz w:val="24"/>
          <w:szCs w:val="24"/>
        </w:rPr>
        <w:t>+</w:t>
      </w:r>
      <w:r>
        <w:rPr>
          <w:rFonts w:ascii="宋体" w:eastAsia="宋体" w:hAnsi="宋体"/>
          <w:sz w:val="24"/>
          <w:szCs w:val="24"/>
        </w:rPr>
        <w:t>小组讨论</w:t>
      </w:r>
    </w:p>
    <w:p w14:paraId="3A09EB8B" w14:textId="79BC342A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</w:t>
      </w:r>
      <w:r w:rsidR="00013F38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成果</w:t>
      </w: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输出：</w:t>
      </w:r>
    </w:p>
    <w:p w14:paraId="27EFAA60" w14:textId="31EF2CCA" w:rsidR="00013F38" w:rsidRPr="00936340" w:rsidRDefault="00013F38" w:rsidP="00936340">
      <w:pPr>
        <w:spacing w:line="480" w:lineRule="exact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 w:rsidRP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lastRenderedPageBreak/>
        <w:t>八大质量管理原则</w:t>
      </w:r>
      <w:r w:rsid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、</w:t>
      </w:r>
      <w:r w:rsidRP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十大质量管理思维模式</w:t>
      </w:r>
      <w:r w:rsid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、</w:t>
      </w:r>
      <w:r w:rsidRP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5S管理方法</w:t>
      </w:r>
      <w:r w:rsid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、</w:t>
      </w:r>
      <w:r w:rsidRP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三现主义</w:t>
      </w:r>
      <w:r w:rsid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、</w:t>
      </w:r>
      <w:r w:rsidRP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QCC品</w:t>
      </w:r>
      <w:proofErr w:type="gramStart"/>
      <w:r w:rsidRP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管圈管理</w:t>
      </w:r>
      <w:proofErr w:type="gramEnd"/>
      <w:r w:rsidRP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方法</w:t>
      </w:r>
      <w:r w:rsid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、</w:t>
      </w:r>
      <w:r w:rsidRP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新旧七大QC手法</w:t>
      </w:r>
      <w:r w:rsid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、</w:t>
      </w:r>
      <w:r w:rsidRP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8D问题解决流程</w:t>
      </w:r>
      <w:r w:rsid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、</w:t>
      </w:r>
      <w:r w:rsidRP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5WHY根本原因分析</w:t>
      </w:r>
      <w:r w:rsid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、</w:t>
      </w:r>
      <w:r w:rsidRP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鱼骨图</w:t>
      </w:r>
      <w:r w:rsid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、</w:t>
      </w:r>
      <w:r w:rsidRPr="00936340"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故障树分析法</w:t>
      </w:r>
    </w:p>
    <w:p w14:paraId="299E10A2" w14:textId="77777777" w:rsidR="00BC1B30" w:rsidRDefault="00BC1B30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2FF0E83A" w14:textId="77777777" w:rsidR="00BC1B30" w:rsidRDefault="003539DF">
      <w:pPr>
        <w:spacing w:line="480" w:lineRule="exact"/>
        <w:jc w:val="center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课程大纲</w:t>
      </w:r>
    </w:p>
    <w:p w14:paraId="4809B696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小组讨论：</w:t>
      </w:r>
      <w:r>
        <w:rPr>
          <w:rFonts w:ascii="宋体" w:eastAsia="宋体" w:hAnsi="宋体"/>
          <w:sz w:val="24"/>
          <w:szCs w:val="24"/>
        </w:rPr>
        <w:t>为什么学习和推行</w:t>
      </w:r>
      <w:r>
        <w:rPr>
          <w:rFonts w:ascii="宋体" w:eastAsia="宋体" w:hAnsi="宋体"/>
          <w:sz w:val="24"/>
          <w:szCs w:val="24"/>
        </w:rPr>
        <w:t>TQM</w:t>
      </w:r>
      <w:r>
        <w:rPr>
          <w:rFonts w:ascii="宋体" w:eastAsia="宋体" w:hAnsi="宋体"/>
          <w:sz w:val="24"/>
          <w:szCs w:val="24"/>
        </w:rPr>
        <w:t>全面质量管理？</w:t>
      </w:r>
    </w:p>
    <w:p w14:paraId="37AE7734" w14:textId="78637C22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第一</w:t>
      </w:r>
      <w:r w:rsidR="00936340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讲</w:t>
      </w: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：认识全面品质管理</w:t>
      </w:r>
      <w:r>
        <w:rPr>
          <w:rFonts w:ascii="宋体" w:eastAsia="宋体" w:hAnsi="宋体" w:cs="Times New Roman"/>
          <w:b/>
          <w:color w:val="1F4E79"/>
          <w:sz w:val="24"/>
          <w14:ligatures w14:val="none"/>
        </w:rPr>
        <w:t>（</w:t>
      </w:r>
      <w:r>
        <w:rPr>
          <w:rFonts w:ascii="宋体" w:eastAsia="宋体" w:hAnsi="宋体" w:cs="Times New Roman"/>
          <w:b/>
          <w:color w:val="1F4E79"/>
          <w:sz w:val="24"/>
          <w14:ligatures w14:val="none"/>
        </w:rPr>
        <w:t>TQM</w:t>
      </w:r>
      <w:r>
        <w:rPr>
          <w:rFonts w:ascii="宋体" w:eastAsia="宋体" w:hAnsi="宋体" w:cs="Times New Roman"/>
          <w:b/>
          <w:color w:val="1F4E79"/>
          <w:sz w:val="24"/>
          <w14:ligatures w14:val="none"/>
        </w:rPr>
        <w:t>）</w:t>
      </w:r>
    </w:p>
    <w:p w14:paraId="3B1FD025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一、什么是全面品质管理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（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TQM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）</w:t>
      </w: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？</w:t>
      </w:r>
    </w:p>
    <w:p w14:paraId="4E80F581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/>
          <w:sz w:val="24"/>
          <w:szCs w:val="24"/>
        </w:rPr>
        <w:t>质量的发展史</w:t>
      </w:r>
    </w:p>
    <w:p w14:paraId="44573C71" w14:textId="77777777" w:rsidR="00BC1B30" w:rsidRDefault="003539D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2</w:t>
      </w:r>
      <w:r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>
        <w:rPr>
          <w:rFonts w:ascii="宋体" w:eastAsia="宋体" w:hAnsi="宋体"/>
          <w:b/>
          <w:bCs/>
          <w:sz w:val="24"/>
          <w:szCs w:val="24"/>
        </w:rPr>
        <w:t>TQM</w:t>
      </w:r>
      <w:r>
        <w:rPr>
          <w:rFonts w:ascii="宋体" w:eastAsia="宋体" w:hAnsi="宋体" w:hint="eastAsia"/>
          <w:b/>
          <w:bCs/>
          <w:sz w:val="24"/>
          <w:szCs w:val="24"/>
        </w:rPr>
        <w:t>的核心概念</w:t>
      </w:r>
    </w:p>
    <w:p w14:paraId="61B68813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）三全：全员、全过程、全企业</w:t>
      </w:r>
    </w:p>
    <w:p w14:paraId="328F369E" w14:textId="77777777" w:rsidR="00BC1B30" w:rsidRDefault="003539D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2</w:t>
      </w:r>
      <w:r>
        <w:rPr>
          <w:rFonts w:ascii="宋体" w:eastAsia="宋体" w:hAnsi="宋体"/>
          <w:b/>
          <w:bCs/>
          <w:sz w:val="24"/>
          <w:szCs w:val="24"/>
        </w:rPr>
        <w:t>）四一切</w:t>
      </w:r>
    </w:p>
    <w:p w14:paraId="3B2F0C96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>
        <w:rPr>
          <w:rFonts w:ascii="宋体" w:eastAsia="宋体" w:hAnsi="宋体"/>
          <w:sz w:val="24"/>
          <w:szCs w:val="24"/>
        </w:rPr>
        <w:t>一切为用户着想</w:t>
      </w:r>
    </w:p>
    <w:p w14:paraId="1702B16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>
        <w:rPr>
          <w:rFonts w:ascii="宋体" w:eastAsia="宋体" w:hAnsi="宋体"/>
          <w:sz w:val="24"/>
          <w:szCs w:val="24"/>
        </w:rPr>
        <w:t>一切以预防为主</w:t>
      </w:r>
    </w:p>
    <w:p w14:paraId="5D5BBCBD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>
        <w:rPr>
          <w:rFonts w:ascii="宋体" w:eastAsia="宋体" w:hAnsi="宋体"/>
          <w:sz w:val="24"/>
          <w:szCs w:val="24"/>
        </w:rPr>
        <w:t>一切以数据说话</w:t>
      </w:r>
    </w:p>
    <w:p w14:paraId="23648B15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d</w:t>
      </w:r>
      <w:r>
        <w:rPr>
          <w:rFonts w:ascii="宋体" w:eastAsia="宋体" w:hAnsi="宋体"/>
          <w:sz w:val="24"/>
          <w:szCs w:val="24"/>
        </w:rPr>
        <w:t>一切工作按</w:t>
      </w:r>
      <w:r>
        <w:rPr>
          <w:rFonts w:ascii="宋体" w:eastAsia="宋体" w:hAnsi="宋体"/>
          <w:sz w:val="24"/>
          <w:szCs w:val="24"/>
        </w:rPr>
        <w:t>PDCA</w:t>
      </w:r>
      <w:r>
        <w:rPr>
          <w:rFonts w:ascii="宋体" w:eastAsia="宋体" w:hAnsi="宋体"/>
          <w:sz w:val="24"/>
          <w:szCs w:val="24"/>
        </w:rPr>
        <w:t>循环进行</w:t>
      </w:r>
    </w:p>
    <w:p w14:paraId="63387819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小组讨论：</w:t>
      </w:r>
      <w:r>
        <w:rPr>
          <w:rFonts w:ascii="宋体" w:eastAsia="宋体" w:hAnsi="宋体"/>
          <w:sz w:val="24"/>
          <w:szCs w:val="24"/>
        </w:rPr>
        <w:t>什么是顾客满意？</w:t>
      </w:r>
    </w:p>
    <w:p w14:paraId="08643E43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0DEA37" wp14:editId="48DF382A">
            <wp:simplePos x="0" y="0"/>
            <wp:positionH relativeFrom="margin">
              <wp:posOffset>3784600</wp:posOffset>
            </wp:positionH>
            <wp:positionV relativeFrom="margin">
              <wp:posOffset>4068445</wp:posOffset>
            </wp:positionV>
            <wp:extent cx="2086610" cy="1502410"/>
            <wp:effectExtent l="0" t="0" r="8890" b="2540"/>
            <wp:wrapSquare wrapText="bothSides"/>
            <wp:docPr id="4102037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0371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6610" cy="150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b/>
          <w:bCs/>
          <w:sz w:val="24"/>
          <w:szCs w:val="24"/>
        </w:rPr>
        <w:t>工具：</w:t>
      </w:r>
      <w:r>
        <w:rPr>
          <w:rFonts w:ascii="宋体" w:eastAsia="宋体" w:hAnsi="宋体" w:hint="eastAsia"/>
          <w:sz w:val="24"/>
          <w:szCs w:val="24"/>
        </w:rPr>
        <w:t>客户满意度模型——</w:t>
      </w:r>
      <w:r>
        <w:rPr>
          <w:rFonts w:ascii="宋体" w:eastAsia="宋体" w:hAnsi="宋体"/>
          <w:sz w:val="24"/>
          <w:szCs w:val="24"/>
        </w:rPr>
        <w:t>卡诺模型</w:t>
      </w:r>
    </w:p>
    <w:p w14:paraId="08B54864" w14:textId="77777777" w:rsidR="00BC1B30" w:rsidRDefault="003539D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3</w:t>
      </w:r>
      <w:r>
        <w:rPr>
          <w:rFonts w:ascii="宋体" w:eastAsia="宋体" w:hAnsi="宋体" w:hint="eastAsia"/>
          <w:b/>
          <w:bCs/>
          <w:sz w:val="24"/>
          <w:szCs w:val="24"/>
        </w:rPr>
        <w:t>.</w:t>
      </w:r>
      <w:r>
        <w:rPr>
          <w:rFonts w:ascii="宋体" w:eastAsia="宋体" w:hAnsi="宋体"/>
          <w:b/>
          <w:bCs/>
          <w:sz w:val="24"/>
          <w:szCs w:val="24"/>
        </w:rPr>
        <w:t xml:space="preserve"> </w:t>
      </w:r>
      <w:r>
        <w:rPr>
          <w:rFonts w:ascii="宋体" w:eastAsia="宋体" w:hAnsi="宋体"/>
          <w:b/>
          <w:bCs/>
          <w:sz w:val="24"/>
          <w:szCs w:val="24"/>
        </w:rPr>
        <w:t>推行</w:t>
      </w:r>
      <w:r>
        <w:rPr>
          <w:rFonts w:ascii="宋体" w:eastAsia="宋体" w:hAnsi="宋体"/>
          <w:b/>
          <w:bCs/>
          <w:sz w:val="24"/>
          <w:szCs w:val="24"/>
        </w:rPr>
        <w:t>TQM</w:t>
      </w:r>
      <w:r>
        <w:rPr>
          <w:rFonts w:ascii="宋体" w:eastAsia="宋体" w:hAnsi="宋体"/>
          <w:b/>
          <w:bCs/>
          <w:sz w:val="24"/>
          <w:szCs w:val="24"/>
        </w:rPr>
        <w:t>全面质量管理的三大好处</w:t>
      </w:r>
    </w:p>
    <w:p w14:paraId="2DA6D2B6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对比：</w:t>
      </w:r>
      <w:r>
        <w:rPr>
          <w:rFonts w:ascii="宋体" w:eastAsia="宋体" w:hAnsi="宋体"/>
          <w:sz w:val="24"/>
          <w:szCs w:val="24"/>
        </w:rPr>
        <w:t>TQM</w:t>
      </w:r>
      <w:r>
        <w:rPr>
          <w:rFonts w:ascii="宋体" w:eastAsia="宋体" w:hAnsi="宋体"/>
          <w:sz w:val="24"/>
          <w:szCs w:val="24"/>
        </w:rPr>
        <w:t>企业和非</w:t>
      </w:r>
      <w:r>
        <w:rPr>
          <w:rFonts w:ascii="宋体" w:eastAsia="宋体" w:hAnsi="宋体"/>
          <w:sz w:val="24"/>
          <w:szCs w:val="24"/>
        </w:rPr>
        <w:t>TQM</w:t>
      </w:r>
      <w:r>
        <w:rPr>
          <w:rFonts w:ascii="宋体" w:eastAsia="宋体" w:hAnsi="宋体"/>
          <w:sz w:val="24"/>
          <w:szCs w:val="24"/>
        </w:rPr>
        <w:t>企业；</w:t>
      </w:r>
    </w:p>
    <w:p w14:paraId="73EE544D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）减少浪费</w:t>
      </w:r>
    </w:p>
    <w:p w14:paraId="1924F30E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）注重品质</w:t>
      </w:r>
    </w:p>
    <w:p w14:paraId="398D14E9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）培养人才</w:t>
      </w:r>
    </w:p>
    <w:p w14:paraId="74680AA7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67A8A96" wp14:editId="1623627A">
            <wp:simplePos x="0" y="0"/>
            <wp:positionH relativeFrom="margin">
              <wp:posOffset>3608705</wp:posOffset>
            </wp:positionH>
            <wp:positionV relativeFrom="margin">
              <wp:posOffset>6056630</wp:posOffset>
            </wp:positionV>
            <wp:extent cx="2800350" cy="1600200"/>
            <wp:effectExtent l="0" t="0" r="0" b="0"/>
            <wp:wrapSquare wrapText="bothSides"/>
            <wp:docPr id="3673221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322140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TQM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大师的思想</w:t>
      </w:r>
    </w:p>
    <w:p w14:paraId="566DAAF8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小组讨论：</w:t>
      </w:r>
      <w:r>
        <w:rPr>
          <w:rFonts w:ascii="宋体" w:eastAsia="宋体" w:hAnsi="宋体"/>
          <w:sz w:val="24"/>
          <w:szCs w:val="24"/>
        </w:rPr>
        <w:t>什么样的产品质量才算是质量好</w:t>
      </w:r>
      <w:r>
        <w:rPr>
          <w:rFonts w:ascii="宋体" w:eastAsia="宋体" w:hAnsi="宋体"/>
          <w:sz w:val="24"/>
          <w:szCs w:val="24"/>
        </w:rPr>
        <w:t>?</w:t>
      </w:r>
    </w:p>
    <w:p w14:paraId="4844C123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/>
          <w:sz w:val="24"/>
          <w:szCs w:val="24"/>
        </w:rPr>
        <w:t>美国质量大师的思想（戴明、朱兰）</w:t>
      </w:r>
    </w:p>
    <w:p w14:paraId="10B23BC7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/>
          <w:sz w:val="24"/>
          <w:szCs w:val="24"/>
        </w:rPr>
        <w:t>日本质量大师的思想（石川馨）</w:t>
      </w:r>
    </w:p>
    <w:p w14:paraId="20ABEF87" w14:textId="77777777" w:rsidR="00BC1B30" w:rsidRDefault="00BC1B30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</w:p>
    <w:p w14:paraId="7F10C44A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第二讲：</w:t>
      </w:r>
      <w:r>
        <w:rPr>
          <w:rFonts w:ascii="宋体" w:eastAsia="宋体" w:hAnsi="宋体" w:cs="Times New Roman"/>
          <w:b/>
          <w:color w:val="1F4E79"/>
          <w:sz w:val="24"/>
          <w14:ligatures w14:val="none"/>
        </w:rPr>
        <w:t>TQM</w:t>
      </w: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实施的三类前提：</w:t>
      </w:r>
    </w:p>
    <w:p w14:paraId="41473834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TQM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五大支柱</w:t>
      </w:r>
    </w:p>
    <w:p w14:paraId="6443FD54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支柱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：领导者彻底觉悟</w:t>
      </w:r>
    </w:p>
    <w:p w14:paraId="1F5A6293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支柱二：质量体验是由客户所认定的</w:t>
      </w:r>
    </w:p>
    <w:p w14:paraId="698459D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支柱三：灵敏回应客户的要求</w:t>
      </w:r>
    </w:p>
    <w:p w14:paraId="1576C4E1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支柱四：</w:t>
      </w:r>
      <w:proofErr w:type="gramStart"/>
      <w:r>
        <w:rPr>
          <w:rFonts w:ascii="宋体" w:eastAsia="宋体" w:hAnsi="宋体"/>
          <w:sz w:val="24"/>
          <w:szCs w:val="24"/>
        </w:rPr>
        <w:t>將</w:t>
      </w:r>
      <w:proofErr w:type="gramEnd"/>
      <w:r>
        <w:rPr>
          <w:rFonts w:ascii="宋体" w:eastAsia="宋体" w:hAnsi="宋体"/>
          <w:sz w:val="24"/>
          <w:szCs w:val="24"/>
        </w:rPr>
        <w:t>提升人员的素质列为管理第一要务</w:t>
      </w:r>
    </w:p>
    <w:p w14:paraId="086B9B5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支柱五：以預防的观念不断改进过程</w:t>
      </w:r>
    </w:p>
    <w:p w14:paraId="23325961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TQM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八大管理原则</w:t>
      </w:r>
    </w:p>
    <w:p w14:paraId="5D9BA7BE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原则</w:t>
      </w:r>
      <w:proofErr w:type="gramStart"/>
      <w:r>
        <w:rPr>
          <w:rFonts w:ascii="宋体" w:eastAsia="宋体" w:hAnsi="宋体"/>
          <w:sz w:val="24"/>
          <w:szCs w:val="24"/>
        </w:rPr>
        <w:t>一</w:t>
      </w:r>
      <w:proofErr w:type="gramEnd"/>
      <w:r>
        <w:rPr>
          <w:rFonts w:ascii="宋体" w:eastAsia="宋体" w:hAnsi="宋体"/>
          <w:sz w:val="24"/>
          <w:szCs w:val="24"/>
        </w:rPr>
        <w:t>：以顾客为关注焦点</w:t>
      </w:r>
    </w:p>
    <w:p w14:paraId="377F052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原则二：领导作用</w:t>
      </w:r>
    </w:p>
    <w:p w14:paraId="1EF4AC6A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原则三：全员参与</w:t>
      </w:r>
    </w:p>
    <w:p w14:paraId="2B8727CA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原则四：过程方法</w:t>
      </w:r>
    </w:p>
    <w:p w14:paraId="7B0E3C95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原则五：管理的系统方法</w:t>
      </w:r>
    </w:p>
    <w:p w14:paraId="6C3715EA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原则六：持续改进</w:t>
      </w:r>
    </w:p>
    <w:p w14:paraId="1850A088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原则七：基于事实的决策方法</w:t>
      </w:r>
    </w:p>
    <w:p w14:paraId="682B31E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原则八：互利的供方关系</w:t>
      </w:r>
    </w:p>
    <w:p w14:paraId="5C2598F2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TQM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的十大思维模式</w:t>
      </w:r>
    </w:p>
    <w:p w14:paraId="296960B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思维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：重视质量</w:t>
      </w:r>
    </w:p>
    <w:p w14:paraId="4AAF4BE7" w14:textId="77777777" w:rsidR="00BC1B30" w:rsidRDefault="003539D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思维二：基于事实管理</w:t>
      </w:r>
    </w:p>
    <w:p w14:paraId="41FFC27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案例分析：</w:t>
      </w:r>
      <w:r>
        <w:rPr>
          <w:rFonts w:ascii="宋体" w:eastAsia="宋体" w:hAnsi="宋体" w:hint="eastAsia"/>
          <w:sz w:val="24"/>
          <w:szCs w:val="24"/>
        </w:rPr>
        <w:t>夜宵供应时间是否需要延长？</w:t>
      </w:r>
    </w:p>
    <w:p w14:paraId="0BD36DFA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）三现主义</w:t>
      </w:r>
    </w:p>
    <w:p w14:paraId="492ECC23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）事实随着个人见解不同而不同</w:t>
      </w:r>
    </w:p>
    <w:p w14:paraId="235A3D06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思维三：客户指向</w:t>
      </w:r>
    </w:p>
    <w:p w14:paraId="57E3CEA5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思维四：过程管理</w:t>
      </w:r>
    </w:p>
    <w:p w14:paraId="597B640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讨论：</w:t>
      </w:r>
      <w:r>
        <w:rPr>
          <w:rFonts w:ascii="宋体" w:eastAsia="宋体" w:hAnsi="宋体" w:hint="eastAsia"/>
          <w:sz w:val="24"/>
          <w:szCs w:val="24"/>
        </w:rPr>
        <w:t>只关注体重能达到减肥的目的吗？</w:t>
      </w:r>
    </w:p>
    <w:p w14:paraId="6DB89949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案例：</w:t>
      </w:r>
      <w:r>
        <w:rPr>
          <w:rFonts w:ascii="宋体" w:eastAsia="宋体" w:hAnsi="宋体" w:hint="eastAsia"/>
          <w:sz w:val="24"/>
          <w:szCs w:val="24"/>
        </w:rPr>
        <w:t>管理项目的实例</w:t>
      </w:r>
    </w:p>
    <w:p w14:paraId="5DDD6953" w14:textId="77777777" w:rsidR="00BC1B30" w:rsidRDefault="003539D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思维五：</w:t>
      </w:r>
      <w:r>
        <w:rPr>
          <w:rFonts w:ascii="宋体" w:eastAsia="宋体" w:hAnsi="宋体"/>
          <w:b/>
          <w:bCs/>
          <w:sz w:val="24"/>
          <w:szCs w:val="24"/>
        </w:rPr>
        <w:t>以客户为中心</w:t>
      </w:r>
    </w:p>
    <w:p w14:paraId="121E6CE6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案例分析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IBM</w:t>
      </w:r>
      <w:r>
        <w:rPr>
          <w:rFonts w:ascii="宋体" w:eastAsia="宋体" w:hAnsi="宋体"/>
          <w:sz w:val="24"/>
          <w:szCs w:val="24"/>
        </w:rPr>
        <w:t>顾客调查结果</w:t>
      </w:r>
    </w:p>
    <w:p w14:paraId="34445B91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课堂练习：</w:t>
      </w:r>
      <w:r>
        <w:rPr>
          <w:rFonts w:ascii="宋体" w:eastAsia="宋体" w:hAnsi="宋体" w:hint="eastAsia"/>
          <w:sz w:val="24"/>
          <w:szCs w:val="24"/>
        </w:rPr>
        <w:t>你的客户是谁？</w:t>
      </w:r>
      <w:r>
        <w:rPr>
          <w:rFonts w:ascii="宋体" w:eastAsia="宋体" w:hAnsi="宋体"/>
          <w:sz w:val="24"/>
          <w:szCs w:val="24"/>
        </w:rPr>
        <w:t>你的职责是什么？</w:t>
      </w:r>
    </w:p>
    <w:p w14:paraId="3D79A35E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思维六：</w:t>
      </w:r>
      <w:r>
        <w:rPr>
          <w:rFonts w:ascii="宋体" w:eastAsia="宋体" w:hAnsi="宋体"/>
          <w:sz w:val="24"/>
          <w:szCs w:val="24"/>
        </w:rPr>
        <w:t>再发防止</w:t>
      </w:r>
    </w:p>
    <w:p w14:paraId="7E7D10E1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思维七：</w:t>
      </w:r>
      <w:r>
        <w:rPr>
          <w:rFonts w:ascii="宋体" w:eastAsia="宋体" w:hAnsi="宋体"/>
          <w:sz w:val="24"/>
          <w:szCs w:val="24"/>
        </w:rPr>
        <w:t>未然防止</w:t>
      </w:r>
    </w:p>
    <w:p w14:paraId="1EFD8FBC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案例讨论：</w:t>
      </w:r>
      <w:r>
        <w:rPr>
          <w:rFonts w:ascii="宋体" w:eastAsia="宋体" w:hAnsi="宋体"/>
          <w:sz w:val="24"/>
          <w:szCs w:val="24"/>
        </w:rPr>
        <w:t>漏贴标签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碎纸机的故事</w:t>
      </w:r>
    </w:p>
    <w:p w14:paraId="007FECDA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思维八：</w:t>
      </w:r>
      <w:r>
        <w:rPr>
          <w:rFonts w:ascii="宋体" w:eastAsia="宋体" w:hAnsi="宋体" w:hint="eastAsia"/>
          <w:sz w:val="24"/>
          <w:szCs w:val="24"/>
        </w:rPr>
        <w:t>PDCA</w:t>
      </w:r>
    </w:p>
    <w:p w14:paraId="46AE1A99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思维九：重点指向</w:t>
      </w:r>
    </w:p>
    <w:p w14:paraId="203F2A4A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思维十：标准化</w:t>
      </w:r>
    </w:p>
    <w:p w14:paraId="32461B7F" w14:textId="77777777" w:rsidR="00BC1B30" w:rsidRDefault="00BC1B30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6999CF8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第三讲：全面品质管理</w:t>
      </w:r>
      <w:r>
        <w:rPr>
          <w:rFonts w:ascii="宋体" w:eastAsia="宋体" w:hAnsi="宋体" w:cs="Times New Roman"/>
          <w:b/>
          <w:color w:val="1F4E79"/>
          <w:sz w:val="24"/>
          <w14:ligatures w14:val="none"/>
        </w:rPr>
        <w:t>（</w:t>
      </w:r>
      <w:r>
        <w:rPr>
          <w:rFonts w:ascii="宋体" w:eastAsia="宋体" w:hAnsi="宋体" w:cs="Times New Roman"/>
          <w:b/>
          <w:color w:val="1F4E79"/>
          <w:sz w:val="24"/>
          <w14:ligatures w14:val="none"/>
        </w:rPr>
        <w:t>TQM</w:t>
      </w:r>
      <w:r>
        <w:rPr>
          <w:rFonts w:ascii="宋体" w:eastAsia="宋体" w:hAnsi="宋体" w:cs="Times New Roman"/>
          <w:b/>
          <w:color w:val="1F4E79"/>
          <w:sz w:val="24"/>
          <w14:ligatures w14:val="none"/>
        </w:rPr>
        <w:t>）推行步骤</w:t>
      </w:r>
    </w:p>
    <w:p w14:paraId="0E27BB07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一、推行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TQM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的前提条件</w:t>
      </w:r>
    </w:p>
    <w:p w14:paraId="253EA25C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二、推行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TQM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的五个重要环节</w:t>
      </w:r>
    </w:p>
    <w:p w14:paraId="6EE75A57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环节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高层管理的决心与承诺</w:t>
      </w:r>
    </w:p>
    <w:p w14:paraId="3C81C147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环节二：</w:t>
      </w:r>
      <w:r>
        <w:rPr>
          <w:rFonts w:ascii="宋体" w:eastAsia="宋体" w:hAnsi="宋体"/>
          <w:sz w:val="24"/>
          <w:szCs w:val="24"/>
        </w:rPr>
        <w:t>全体员工上下一心、群策群力</w:t>
      </w:r>
    </w:p>
    <w:p w14:paraId="58E09C6E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环节三：</w:t>
      </w:r>
      <w:r>
        <w:rPr>
          <w:rFonts w:ascii="宋体" w:eastAsia="宋体" w:hAnsi="宋体"/>
          <w:sz w:val="24"/>
          <w:szCs w:val="24"/>
        </w:rPr>
        <w:t>具有竞争力的成本</w:t>
      </w:r>
    </w:p>
    <w:p w14:paraId="3BDE076C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环节四：</w:t>
      </w:r>
      <w:r>
        <w:rPr>
          <w:rFonts w:ascii="宋体" w:eastAsia="宋体" w:hAnsi="宋体"/>
          <w:sz w:val="24"/>
          <w:szCs w:val="24"/>
        </w:rPr>
        <w:t>提供高素质且不断改进之产品与服务</w:t>
      </w:r>
    </w:p>
    <w:p w14:paraId="4FCF7D7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环节五：</w:t>
      </w:r>
      <w:r>
        <w:rPr>
          <w:rFonts w:ascii="宋体" w:eastAsia="宋体" w:hAnsi="宋体"/>
          <w:sz w:val="24"/>
          <w:szCs w:val="24"/>
        </w:rPr>
        <w:t>在顾客中建立优质及物有所值的良好声誉</w:t>
      </w:r>
    </w:p>
    <w:p w14:paraId="660C55A1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解析：</w:t>
      </w:r>
      <w:r>
        <w:rPr>
          <w:rFonts w:ascii="宋体" w:eastAsia="宋体" w:hAnsi="宋体"/>
          <w:sz w:val="24"/>
          <w:szCs w:val="24"/>
        </w:rPr>
        <w:t>推行</w:t>
      </w:r>
      <w:r>
        <w:rPr>
          <w:rFonts w:ascii="宋体" w:eastAsia="宋体" w:hAnsi="宋体"/>
          <w:sz w:val="24"/>
          <w:szCs w:val="24"/>
        </w:rPr>
        <w:t>TQM</w:t>
      </w:r>
      <w:r>
        <w:rPr>
          <w:rFonts w:ascii="宋体" w:eastAsia="宋体" w:hAnsi="宋体"/>
          <w:sz w:val="24"/>
          <w:szCs w:val="24"/>
        </w:rPr>
        <w:t>架构图</w:t>
      </w:r>
    </w:p>
    <w:p w14:paraId="023DEBD1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、推行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TQM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主要步骤</w:t>
      </w:r>
    </w:p>
    <w:p w14:paraId="1C8C5ABD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第一步：培训教育</w:t>
      </w:r>
    </w:p>
    <w:p w14:paraId="4F81C5C6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第二步：制定标准</w:t>
      </w:r>
    </w:p>
    <w:p w14:paraId="408D27DA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第三步：全员参与</w:t>
      </w:r>
    </w:p>
    <w:p w14:paraId="023EB7C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第四步：测量检验</w:t>
      </w:r>
    </w:p>
    <w:p w14:paraId="3B1C2D9F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第五步：信息管理</w:t>
      </w:r>
    </w:p>
    <w:p w14:paraId="430F03AE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第六步：质量责任</w:t>
      </w:r>
    </w:p>
    <w:p w14:paraId="320D0FAA" w14:textId="77777777" w:rsidR="00BC1B30" w:rsidRDefault="00BC1B30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3A1EC45A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685AED2" wp14:editId="31909996">
            <wp:simplePos x="0" y="0"/>
            <wp:positionH relativeFrom="margin">
              <wp:posOffset>3585210</wp:posOffset>
            </wp:positionH>
            <wp:positionV relativeFrom="margin">
              <wp:posOffset>7325995</wp:posOffset>
            </wp:positionV>
            <wp:extent cx="2564765" cy="1638935"/>
            <wp:effectExtent l="0" t="0" r="6985" b="0"/>
            <wp:wrapSquare wrapText="bothSides"/>
            <wp:docPr id="10755153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51537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第四讲：全面质量管理</w:t>
      </w:r>
      <w:r>
        <w:rPr>
          <w:rFonts w:ascii="宋体" w:eastAsia="宋体" w:hAnsi="宋体" w:cs="Times New Roman"/>
          <w:b/>
          <w:color w:val="1F4E79"/>
          <w:sz w:val="24"/>
          <w14:ligatures w14:val="none"/>
        </w:rPr>
        <w:t>（</w:t>
      </w:r>
      <w:r>
        <w:rPr>
          <w:rFonts w:ascii="宋体" w:eastAsia="宋体" w:hAnsi="宋体" w:cs="Times New Roman"/>
          <w:b/>
          <w:color w:val="1F4E79"/>
          <w:sz w:val="24"/>
          <w14:ligatures w14:val="none"/>
        </w:rPr>
        <w:t>TQM</w:t>
      </w:r>
      <w:r>
        <w:rPr>
          <w:rFonts w:ascii="宋体" w:eastAsia="宋体" w:hAnsi="宋体" w:cs="Times New Roman"/>
          <w:b/>
          <w:color w:val="1F4E79"/>
          <w:sz w:val="24"/>
          <w14:ligatures w14:val="none"/>
        </w:rPr>
        <w:t>）的常用</w:t>
      </w: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5</w:t>
      </w: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大</w:t>
      </w:r>
      <w:r>
        <w:rPr>
          <w:rFonts w:ascii="宋体" w:eastAsia="宋体" w:hAnsi="宋体" w:cs="Times New Roman"/>
          <w:b/>
          <w:color w:val="1F4E79"/>
          <w:sz w:val="24"/>
          <w14:ligatures w14:val="none"/>
        </w:rPr>
        <w:t>管理工具</w:t>
      </w:r>
    </w:p>
    <w:p w14:paraId="495F712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导入：</w:t>
      </w:r>
      <w:r>
        <w:rPr>
          <w:rFonts w:ascii="宋体" w:eastAsia="宋体" w:hAnsi="宋体"/>
          <w:sz w:val="24"/>
          <w:szCs w:val="24"/>
        </w:rPr>
        <w:t>TQM</w:t>
      </w:r>
      <w:r>
        <w:rPr>
          <w:rFonts w:ascii="宋体" w:eastAsia="宋体" w:hAnsi="宋体"/>
          <w:sz w:val="24"/>
          <w:szCs w:val="24"/>
        </w:rPr>
        <w:t>推行三个层面</w:t>
      </w:r>
    </w:p>
    <w:p w14:paraId="6D840748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小组讨论：</w:t>
      </w:r>
      <w:r>
        <w:rPr>
          <w:rFonts w:ascii="宋体" w:eastAsia="宋体" w:hAnsi="宋体"/>
          <w:sz w:val="24"/>
          <w:szCs w:val="24"/>
        </w:rPr>
        <w:t>价值观拍卖</w:t>
      </w:r>
    </w:p>
    <w:p w14:paraId="7D183E81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小组讨论：</w:t>
      </w:r>
      <w:r>
        <w:rPr>
          <w:rFonts w:ascii="宋体" w:eastAsia="宋体" w:hAnsi="宋体"/>
          <w:sz w:val="24"/>
          <w:szCs w:val="24"/>
        </w:rPr>
        <w:t>有没有必要推行</w:t>
      </w:r>
      <w:r>
        <w:rPr>
          <w:rFonts w:ascii="宋体" w:eastAsia="宋体" w:hAnsi="宋体"/>
          <w:sz w:val="24"/>
          <w:szCs w:val="24"/>
        </w:rPr>
        <w:t>5S</w:t>
      </w:r>
      <w:r>
        <w:rPr>
          <w:rFonts w:ascii="宋体" w:eastAsia="宋体" w:hAnsi="宋体" w:hint="eastAsia"/>
          <w:sz w:val="24"/>
          <w:szCs w:val="24"/>
        </w:rPr>
        <w:t>？</w:t>
      </w:r>
      <w:r>
        <w:rPr>
          <w:rFonts w:ascii="宋体" w:eastAsia="宋体" w:hAnsi="宋体"/>
          <w:sz w:val="24"/>
          <w:szCs w:val="24"/>
        </w:rPr>
        <w:t>执行困难如何？</w:t>
      </w:r>
    </w:p>
    <w:p w14:paraId="2622C3B1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工具</w:t>
      </w:r>
      <w:proofErr w:type="gramStart"/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</w:t>
      </w:r>
      <w:proofErr w:type="gramEnd"/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：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5S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与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TQM</w:t>
      </w:r>
    </w:p>
    <w:p w14:paraId="1EBA1546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/>
          <w:sz w:val="24"/>
          <w:szCs w:val="24"/>
        </w:rPr>
        <w:t>5S</w:t>
      </w:r>
      <w:r>
        <w:rPr>
          <w:rFonts w:ascii="宋体" w:eastAsia="宋体" w:hAnsi="宋体"/>
          <w:sz w:val="24"/>
          <w:szCs w:val="24"/>
        </w:rPr>
        <w:t>是</w:t>
      </w:r>
      <w:r>
        <w:rPr>
          <w:rFonts w:ascii="宋体" w:eastAsia="宋体" w:hAnsi="宋体"/>
          <w:sz w:val="24"/>
          <w:szCs w:val="24"/>
        </w:rPr>
        <w:t>TQM</w:t>
      </w:r>
      <w:r>
        <w:rPr>
          <w:rFonts w:ascii="宋体" w:eastAsia="宋体" w:hAnsi="宋体"/>
          <w:sz w:val="24"/>
          <w:szCs w:val="24"/>
        </w:rPr>
        <w:t>的核心概念</w:t>
      </w:r>
    </w:p>
    <w:p w14:paraId="63CEEC34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个</w:t>
      </w:r>
      <w:r>
        <w:rPr>
          <w:rFonts w:ascii="宋体" w:eastAsia="宋体" w:hAnsi="宋体"/>
          <w:sz w:val="24"/>
          <w:szCs w:val="24"/>
        </w:rPr>
        <w:t>“S”</w:t>
      </w:r>
      <w:r>
        <w:rPr>
          <w:rFonts w:ascii="宋体" w:eastAsia="宋体" w:hAnsi="宋体"/>
          <w:sz w:val="24"/>
          <w:szCs w:val="24"/>
        </w:rPr>
        <w:t>的实施内容和关键步骤</w:t>
      </w:r>
    </w:p>
    <w:p w14:paraId="14487590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/>
          <w:sz w:val="24"/>
          <w:szCs w:val="24"/>
        </w:rPr>
        <w:t>可视化管理实施的关键内容</w:t>
      </w:r>
    </w:p>
    <w:p w14:paraId="3AD2D3A7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工具二：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质量管理小组（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QCC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）</w:t>
      </w:r>
    </w:p>
    <w:p w14:paraId="450E8C4D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思考</w:t>
      </w:r>
      <w:r>
        <w:rPr>
          <w:rFonts w:ascii="宋体" w:eastAsia="宋体" w:hAnsi="宋体" w:hint="eastAsia"/>
          <w:sz w:val="24"/>
          <w:szCs w:val="24"/>
        </w:rPr>
        <w:t>：为什么推行</w:t>
      </w:r>
      <w:r>
        <w:rPr>
          <w:rFonts w:ascii="宋体" w:eastAsia="宋体" w:hAnsi="宋体"/>
          <w:sz w:val="24"/>
          <w:szCs w:val="24"/>
        </w:rPr>
        <w:t>TQM</w:t>
      </w:r>
      <w:r>
        <w:rPr>
          <w:rFonts w:ascii="宋体" w:eastAsia="宋体" w:hAnsi="宋体"/>
          <w:sz w:val="24"/>
          <w:szCs w:val="24"/>
        </w:rPr>
        <w:t>需要</w:t>
      </w:r>
      <w:r>
        <w:rPr>
          <w:rFonts w:ascii="宋体" w:eastAsia="宋体" w:hAnsi="宋体"/>
          <w:sz w:val="24"/>
          <w:szCs w:val="24"/>
        </w:rPr>
        <w:t>QCC</w:t>
      </w:r>
      <w:r>
        <w:rPr>
          <w:rFonts w:ascii="宋体" w:eastAsia="宋体" w:hAnsi="宋体"/>
          <w:sz w:val="24"/>
          <w:szCs w:val="24"/>
        </w:rPr>
        <w:t>品管圈？</w:t>
      </w:r>
    </w:p>
    <w:p w14:paraId="5A294F9F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360ED88" wp14:editId="08852C50">
            <wp:simplePos x="0" y="0"/>
            <wp:positionH relativeFrom="margin">
              <wp:posOffset>4090035</wp:posOffset>
            </wp:positionH>
            <wp:positionV relativeFrom="margin">
              <wp:posOffset>194310</wp:posOffset>
            </wp:positionV>
            <wp:extent cx="1992630" cy="1359535"/>
            <wp:effectExtent l="0" t="0" r="7620" b="0"/>
            <wp:wrapSquare wrapText="bothSides"/>
            <wp:docPr id="20455417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41773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630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/>
          <w:sz w:val="24"/>
          <w:szCs w:val="24"/>
        </w:rPr>
        <w:t>质量管理小组（</w:t>
      </w:r>
      <w:r>
        <w:rPr>
          <w:rFonts w:ascii="宋体" w:eastAsia="宋体" w:hAnsi="宋体"/>
          <w:sz w:val="24"/>
          <w:szCs w:val="24"/>
        </w:rPr>
        <w:t>QCC</w:t>
      </w:r>
      <w:r>
        <w:rPr>
          <w:rFonts w:ascii="宋体" w:eastAsia="宋体" w:hAnsi="宋体"/>
          <w:sz w:val="24"/>
          <w:szCs w:val="24"/>
        </w:rPr>
        <w:t>）是什么</w:t>
      </w:r>
    </w:p>
    <w:p w14:paraId="7DE064F1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/>
          <w:sz w:val="24"/>
          <w:szCs w:val="24"/>
        </w:rPr>
        <w:t>实施</w:t>
      </w:r>
      <w:r>
        <w:rPr>
          <w:rFonts w:ascii="宋体" w:eastAsia="宋体" w:hAnsi="宋体"/>
          <w:sz w:val="24"/>
          <w:szCs w:val="24"/>
        </w:rPr>
        <w:t>QCC</w:t>
      </w:r>
      <w:r>
        <w:rPr>
          <w:rFonts w:ascii="宋体" w:eastAsia="宋体" w:hAnsi="宋体"/>
          <w:sz w:val="24"/>
          <w:szCs w:val="24"/>
        </w:rPr>
        <w:t>成功的关键</w:t>
      </w:r>
    </w:p>
    <w:p w14:paraId="248D7E1E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/>
          <w:sz w:val="24"/>
          <w:szCs w:val="24"/>
        </w:rPr>
        <w:t>QCC</w:t>
      </w:r>
      <w:r>
        <w:rPr>
          <w:rFonts w:ascii="宋体" w:eastAsia="宋体" w:hAnsi="宋体"/>
          <w:sz w:val="24"/>
          <w:szCs w:val="24"/>
        </w:rPr>
        <w:t>小组活动步骤</w:t>
      </w:r>
    </w:p>
    <w:p w14:paraId="632C1572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工具三：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质量控制的新旧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7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种工具</w:t>
      </w:r>
    </w:p>
    <w:p w14:paraId="2D3F9A5F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工具四：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问题解决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“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天龙八步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”</w:t>
      </w:r>
    </w:p>
    <w:p w14:paraId="7C11EDD3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小组讨论：</w:t>
      </w:r>
      <w:r>
        <w:rPr>
          <w:rFonts w:ascii="宋体" w:eastAsia="宋体" w:hAnsi="宋体" w:hint="eastAsia"/>
          <w:sz w:val="24"/>
          <w:szCs w:val="24"/>
        </w:rPr>
        <w:t>过去发生问题分析解决过程优缺点（提前准备好）</w:t>
      </w:r>
    </w:p>
    <w:p w14:paraId="56DDA426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. 10</w:t>
      </w:r>
      <w:r>
        <w:rPr>
          <w:rFonts w:ascii="宋体" w:eastAsia="宋体" w:hAnsi="宋体"/>
          <w:sz w:val="24"/>
          <w:szCs w:val="24"/>
        </w:rPr>
        <w:t>种常见错误分析对策措施</w:t>
      </w:r>
    </w:p>
    <w:p w14:paraId="0FEF203F" w14:textId="77777777" w:rsidR="00BC1B30" w:rsidRDefault="003539D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2</w:t>
      </w:r>
      <w:r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>
        <w:rPr>
          <w:rFonts w:ascii="宋体" w:eastAsia="宋体" w:hAnsi="宋体"/>
          <w:b/>
          <w:bCs/>
          <w:sz w:val="24"/>
          <w:szCs w:val="24"/>
        </w:rPr>
        <w:t>问题的描述</w:t>
      </w:r>
    </w:p>
    <w:p w14:paraId="63B4CD94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案例讨论：</w:t>
      </w:r>
      <w:r>
        <w:rPr>
          <w:rFonts w:ascii="宋体" w:eastAsia="宋体" w:hAnsi="宋体" w:hint="eastAsia"/>
          <w:sz w:val="24"/>
          <w:szCs w:val="24"/>
        </w:rPr>
        <w:t>先成立小组还是先定义问题？哪种问题描述更合适？</w:t>
      </w:r>
    </w:p>
    <w:p w14:paraId="2A3F858D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描述问题之</w:t>
      </w:r>
      <w:r>
        <w:rPr>
          <w:rFonts w:ascii="宋体" w:eastAsia="宋体" w:hAnsi="宋体"/>
          <w:sz w:val="24"/>
          <w:szCs w:val="24"/>
        </w:rPr>
        <w:t xml:space="preserve">5W2H </w:t>
      </w:r>
    </w:p>
    <w:p w14:paraId="61F34371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）定义问题三步法</w:t>
      </w:r>
    </w:p>
    <w:p w14:paraId="4C6F425B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讨论：</w:t>
      </w:r>
      <w:r>
        <w:rPr>
          <w:rFonts w:ascii="宋体" w:eastAsia="宋体" w:hAnsi="宋体" w:hint="eastAsia"/>
          <w:sz w:val="24"/>
          <w:szCs w:val="24"/>
        </w:rPr>
        <w:t>问题描述与问题定义有什么区别？</w:t>
      </w:r>
    </w:p>
    <w:p w14:paraId="6351840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案例分析：</w:t>
      </w:r>
      <w:r>
        <w:rPr>
          <w:rFonts w:ascii="宋体" w:eastAsia="宋体" w:hAnsi="宋体" w:hint="eastAsia"/>
          <w:sz w:val="24"/>
          <w:szCs w:val="24"/>
        </w:rPr>
        <w:t>如何定义金属</w:t>
      </w:r>
      <w:proofErr w:type="gramStart"/>
      <w:r>
        <w:rPr>
          <w:rFonts w:ascii="宋体" w:eastAsia="宋体" w:hAnsi="宋体" w:hint="eastAsia"/>
          <w:sz w:val="24"/>
          <w:szCs w:val="24"/>
        </w:rPr>
        <w:t>桥没有</w:t>
      </w:r>
      <w:proofErr w:type="gramEnd"/>
      <w:r>
        <w:rPr>
          <w:rFonts w:ascii="宋体" w:eastAsia="宋体" w:hAnsi="宋体" w:hint="eastAsia"/>
          <w:sz w:val="24"/>
          <w:szCs w:val="24"/>
        </w:rPr>
        <w:t>完全切断？</w:t>
      </w:r>
    </w:p>
    <w:p w14:paraId="49423098" w14:textId="77777777" w:rsidR="00BC1B30" w:rsidRDefault="003539D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 xml:space="preserve">3. </w:t>
      </w:r>
      <w:r>
        <w:rPr>
          <w:rFonts w:ascii="宋体" w:eastAsia="宋体" w:hAnsi="宋体"/>
          <w:b/>
          <w:bCs/>
          <w:sz w:val="24"/>
          <w:szCs w:val="24"/>
        </w:rPr>
        <w:t>问题的遏制两方面</w:t>
      </w:r>
    </w:p>
    <w:p w14:paraId="0B4F1854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时间与空间</w:t>
      </w:r>
    </w:p>
    <w:p w14:paraId="74651193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发生与流出</w:t>
      </w:r>
    </w:p>
    <w:p w14:paraId="6460240B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/>
          <w:sz w:val="24"/>
          <w:szCs w:val="24"/>
        </w:rPr>
        <w:t>问题的根本原因分析</w:t>
      </w:r>
    </w:p>
    <w:p w14:paraId="5753ACB6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小组讨论：</w:t>
      </w:r>
      <w:proofErr w:type="gramStart"/>
      <w:r>
        <w:rPr>
          <w:rFonts w:ascii="宋体" w:eastAsia="宋体" w:hAnsi="宋体" w:hint="eastAsia"/>
          <w:sz w:val="24"/>
          <w:szCs w:val="24"/>
        </w:rPr>
        <w:t>金属桥没切断</w:t>
      </w:r>
      <w:proofErr w:type="gramEnd"/>
      <w:r>
        <w:rPr>
          <w:rFonts w:ascii="宋体" w:eastAsia="宋体" w:hAnsi="宋体" w:hint="eastAsia"/>
          <w:sz w:val="24"/>
          <w:szCs w:val="24"/>
        </w:rPr>
        <w:t>的根本原因对吗？</w:t>
      </w:r>
    </w:p>
    <w:p w14:paraId="40159F7A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根本原因分析之一：</w:t>
      </w: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个为什么</w:t>
      </w:r>
    </w:p>
    <w:p w14:paraId="1893F19A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根本原因分析之二：故障树</w:t>
      </w:r>
    </w:p>
    <w:p w14:paraId="7EA85218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案例分析</w:t>
      </w:r>
      <w:r>
        <w:rPr>
          <w:rFonts w:ascii="宋体" w:eastAsia="宋体" w:hAnsi="宋体" w:hint="eastAsia"/>
          <w:sz w:val="24"/>
          <w:szCs w:val="24"/>
        </w:rPr>
        <w:t>：公众图书馆抱怨</w:t>
      </w:r>
    </w:p>
    <w:p w14:paraId="1A6268EB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实例：</w:t>
      </w:r>
      <w:r>
        <w:rPr>
          <w:rFonts w:ascii="宋体" w:eastAsia="宋体" w:hAnsi="宋体"/>
          <w:sz w:val="24"/>
          <w:szCs w:val="24"/>
        </w:rPr>
        <w:t>推论</w:t>
      </w:r>
      <w:proofErr w:type="gramStart"/>
      <w:r>
        <w:rPr>
          <w:rFonts w:ascii="宋体" w:eastAsia="宋体" w:hAnsi="宋体"/>
          <w:sz w:val="24"/>
          <w:szCs w:val="24"/>
        </w:rPr>
        <w:t>式解决</w:t>
      </w:r>
      <w:proofErr w:type="gramEnd"/>
      <w:r>
        <w:rPr>
          <w:rFonts w:ascii="宋体" w:eastAsia="宋体" w:hAnsi="宋体"/>
          <w:sz w:val="24"/>
          <w:szCs w:val="24"/>
        </w:rPr>
        <w:t>公共图书馆抱怨</w:t>
      </w:r>
    </w:p>
    <w:p w14:paraId="4C5FBF2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练习：</w:t>
      </w:r>
      <w:r>
        <w:rPr>
          <w:rFonts w:ascii="宋体" w:eastAsia="宋体" w:hAnsi="宋体"/>
          <w:sz w:val="24"/>
          <w:szCs w:val="24"/>
        </w:rPr>
        <w:t>用假设式和问题图解决公共图书馆抱怨</w:t>
      </w:r>
    </w:p>
    <w:p w14:paraId="10346B4C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根本原因分析之三：鱼骨图</w:t>
      </w:r>
    </w:p>
    <w:p w14:paraId="4605045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练习：</w:t>
      </w:r>
      <w:proofErr w:type="gramStart"/>
      <w:r>
        <w:rPr>
          <w:rFonts w:ascii="宋体" w:eastAsia="宋体" w:hAnsi="宋体"/>
          <w:sz w:val="24"/>
          <w:szCs w:val="24"/>
        </w:rPr>
        <w:t>金属桥没切断</w:t>
      </w:r>
      <w:proofErr w:type="gramEnd"/>
      <w:r>
        <w:rPr>
          <w:rFonts w:ascii="宋体" w:eastAsia="宋体" w:hAnsi="宋体"/>
          <w:sz w:val="24"/>
          <w:szCs w:val="24"/>
        </w:rPr>
        <w:t>鱼骨图练习</w:t>
      </w:r>
    </w:p>
    <w:p w14:paraId="4983A318" w14:textId="77777777" w:rsidR="00BC1B30" w:rsidRDefault="003539DF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工具五：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TQM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与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ISO9001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质量管理体系</w:t>
      </w:r>
    </w:p>
    <w:p w14:paraId="5A14995F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小组讨论：</w:t>
      </w:r>
      <w:r>
        <w:rPr>
          <w:rFonts w:ascii="宋体" w:eastAsia="宋体" w:hAnsi="宋体"/>
          <w:sz w:val="24"/>
          <w:szCs w:val="24"/>
        </w:rPr>
        <w:t>ISO9000</w:t>
      </w:r>
      <w:r>
        <w:rPr>
          <w:rFonts w:ascii="宋体" w:eastAsia="宋体" w:hAnsi="宋体"/>
          <w:sz w:val="24"/>
          <w:szCs w:val="24"/>
        </w:rPr>
        <w:t>质量体系有用吗？为什么？</w:t>
      </w:r>
    </w:p>
    <w:p w14:paraId="634CC08E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/>
          <w:sz w:val="24"/>
          <w:szCs w:val="24"/>
        </w:rPr>
        <w:t>国内质量管理体系运行状况</w:t>
      </w:r>
    </w:p>
    <w:p w14:paraId="1283E8C5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/>
          <w:sz w:val="24"/>
          <w:szCs w:val="24"/>
        </w:rPr>
        <w:t>认识质量管理体系</w:t>
      </w:r>
    </w:p>
    <w:p w14:paraId="69859798" w14:textId="77777777" w:rsidR="00BC1B30" w:rsidRDefault="003539D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——</w:t>
      </w:r>
      <w:r>
        <w:rPr>
          <w:rFonts w:ascii="宋体" w:eastAsia="宋体" w:hAnsi="宋体"/>
          <w:b/>
          <w:bCs/>
          <w:sz w:val="24"/>
          <w:szCs w:val="24"/>
        </w:rPr>
        <w:t>PDCA</w:t>
      </w:r>
      <w:r>
        <w:rPr>
          <w:rFonts w:ascii="宋体" w:eastAsia="宋体" w:hAnsi="宋体"/>
          <w:b/>
          <w:bCs/>
          <w:sz w:val="24"/>
          <w:szCs w:val="24"/>
        </w:rPr>
        <w:t>和</w:t>
      </w:r>
      <w:r>
        <w:rPr>
          <w:rFonts w:ascii="宋体" w:eastAsia="宋体" w:hAnsi="宋体"/>
          <w:b/>
          <w:bCs/>
          <w:sz w:val="24"/>
          <w:szCs w:val="24"/>
        </w:rPr>
        <w:t>5M1E</w:t>
      </w:r>
      <w:r>
        <w:rPr>
          <w:rFonts w:ascii="宋体" w:eastAsia="宋体" w:hAnsi="宋体"/>
          <w:b/>
          <w:bCs/>
          <w:sz w:val="24"/>
          <w:szCs w:val="24"/>
        </w:rPr>
        <w:t>在体系中的运用</w:t>
      </w:r>
    </w:p>
    <w:p w14:paraId="45158DBE" w14:textId="77777777" w:rsidR="00BC1B30" w:rsidRDefault="003539D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lastRenderedPageBreak/>
        <w:t xml:space="preserve">3. </w:t>
      </w:r>
      <w:r>
        <w:rPr>
          <w:rFonts w:ascii="宋体" w:eastAsia="宋体" w:hAnsi="宋体"/>
          <w:b/>
          <w:bCs/>
          <w:sz w:val="24"/>
          <w:szCs w:val="24"/>
        </w:rPr>
        <w:t>TQM</w:t>
      </w:r>
      <w:r>
        <w:rPr>
          <w:rFonts w:ascii="宋体" w:eastAsia="宋体" w:hAnsi="宋体"/>
          <w:b/>
          <w:bCs/>
          <w:sz w:val="24"/>
          <w:szCs w:val="24"/>
        </w:rPr>
        <w:t>与</w:t>
      </w:r>
      <w:r>
        <w:rPr>
          <w:rFonts w:ascii="宋体" w:eastAsia="宋体" w:hAnsi="宋体"/>
          <w:b/>
          <w:bCs/>
          <w:sz w:val="24"/>
          <w:szCs w:val="24"/>
        </w:rPr>
        <w:t>ISO9001</w:t>
      </w:r>
      <w:r>
        <w:rPr>
          <w:rFonts w:ascii="宋体" w:eastAsia="宋体" w:hAnsi="宋体"/>
          <w:b/>
          <w:bCs/>
          <w:sz w:val="24"/>
          <w:szCs w:val="24"/>
        </w:rPr>
        <w:t>质量管理体系相同点</w:t>
      </w:r>
    </w:p>
    <w:p w14:paraId="66EB7E99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）理论基础一致</w:t>
      </w:r>
    </w:p>
    <w:p w14:paraId="7364A5D8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）有组织、有系统的活动</w:t>
      </w:r>
    </w:p>
    <w:p w14:paraId="773B4FBE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）强调领导作用</w:t>
      </w:r>
    </w:p>
    <w:p w14:paraId="396F2B07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）强调控制</w:t>
      </w:r>
    </w:p>
    <w:p w14:paraId="78D280E2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）全员参与</w:t>
      </w:r>
    </w:p>
    <w:p w14:paraId="3EA75A09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/>
          <w:sz w:val="24"/>
          <w:szCs w:val="24"/>
        </w:rPr>
        <w:t>）应用现代科学技术</w:t>
      </w:r>
    </w:p>
    <w:p w14:paraId="3535CF88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7</w:t>
      </w:r>
      <w:r>
        <w:rPr>
          <w:rFonts w:ascii="宋体" w:eastAsia="宋体" w:hAnsi="宋体"/>
          <w:sz w:val="24"/>
          <w:szCs w:val="24"/>
        </w:rPr>
        <w:t>）重视评审</w:t>
      </w:r>
    </w:p>
    <w:p w14:paraId="6C675A16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8</w:t>
      </w:r>
      <w:r>
        <w:rPr>
          <w:rFonts w:ascii="宋体" w:eastAsia="宋体" w:hAnsi="宋体"/>
          <w:sz w:val="24"/>
          <w:szCs w:val="24"/>
        </w:rPr>
        <w:t>）不断改进质量</w:t>
      </w:r>
    </w:p>
    <w:p w14:paraId="53F7FB59" w14:textId="77777777" w:rsidR="00BC1B30" w:rsidRDefault="003539D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4</w:t>
      </w:r>
      <w:r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>
        <w:rPr>
          <w:rFonts w:ascii="宋体" w:eastAsia="宋体" w:hAnsi="宋体"/>
          <w:b/>
          <w:bCs/>
          <w:sz w:val="24"/>
          <w:szCs w:val="24"/>
        </w:rPr>
        <w:t>TQM</w:t>
      </w:r>
      <w:r>
        <w:rPr>
          <w:rFonts w:ascii="宋体" w:eastAsia="宋体" w:hAnsi="宋体"/>
          <w:b/>
          <w:bCs/>
          <w:sz w:val="24"/>
          <w:szCs w:val="24"/>
        </w:rPr>
        <w:t>与</w:t>
      </w:r>
      <w:r>
        <w:rPr>
          <w:rFonts w:ascii="宋体" w:eastAsia="宋体" w:hAnsi="宋体"/>
          <w:b/>
          <w:bCs/>
          <w:sz w:val="24"/>
          <w:szCs w:val="24"/>
        </w:rPr>
        <w:t>ISO9001</w:t>
      </w:r>
      <w:r>
        <w:rPr>
          <w:rFonts w:ascii="宋体" w:eastAsia="宋体" w:hAnsi="宋体"/>
          <w:b/>
          <w:bCs/>
          <w:sz w:val="24"/>
          <w:szCs w:val="24"/>
        </w:rPr>
        <w:t>质量管理体系不同点</w:t>
      </w:r>
    </w:p>
    <w:p w14:paraId="6B725AD3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）形成的文化背景不同</w:t>
      </w:r>
    </w:p>
    <w:p w14:paraId="1D133429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）内涵不同</w:t>
      </w:r>
    </w:p>
    <w:p w14:paraId="04C4C4C4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）要求参与管理的范围不同</w:t>
      </w:r>
    </w:p>
    <w:p w14:paraId="0BBD4BB4" w14:textId="77777777" w:rsidR="00BC1B30" w:rsidRDefault="003539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）体系要素管理侧重不同</w:t>
      </w:r>
    </w:p>
    <w:sectPr w:rsidR="00BC1B3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95D8C"/>
    <w:multiLevelType w:val="hybridMultilevel"/>
    <w:tmpl w:val="FC54CB06"/>
    <w:lvl w:ilvl="0" w:tplc="8D6C133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8039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ZmMDdiOTA2YmY1NjRlMTJjY2EyODlkNTcyZTk1NmIifQ=="/>
  </w:docVars>
  <w:rsids>
    <w:rsidRoot w:val="00F167DF"/>
    <w:rsid w:val="00013F38"/>
    <w:rsid w:val="0001490E"/>
    <w:rsid w:val="000219CC"/>
    <w:rsid w:val="00051A6A"/>
    <w:rsid w:val="00055FC3"/>
    <w:rsid w:val="0007676C"/>
    <w:rsid w:val="00091AB9"/>
    <w:rsid w:val="000A70F4"/>
    <w:rsid w:val="000B22AC"/>
    <w:rsid w:val="000D162C"/>
    <w:rsid w:val="001011DB"/>
    <w:rsid w:val="00123E90"/>
    <w:rsid w:val="00153C6C"/>
    <w:rsid w:val="00167DBF"/>
    <w:rsid w:val="00222A88"/>
    <w:rsid w:val="00232F59"/>
    <w:rsid w:val="0025157D"/>
    <w:rsid w:val="002E428C"/>
    <w:rsid w:val="003438EE"/>
    <w:rsid w:val="003539DF"/>
    <w:rsid w:val="00360C8C"/>
    <w:rsid w:val="00382461"/>
    <w:rsid w:val="00392335"/>
    <w:rsid w:val="003A41A6"/>
    <w:rsid w:val="003D4A37"/>
    <w:rsid w:val="003E648F"/>
    <w:rsid w:val="00416284"/>
    <w:rsid w:val="00436F3C"/>
    <w:rsid w:val="004428FF"/>
    <w:rsid w:val="0044591F"/>
    <w:rsid w:val="00486665"/>
    <w:rsid w:val="004908A1"/>
    <w:rsid w:val="004A0ADA"/>
    <w:rsid w:val="004C36DE"/>
    <w:rsid w:val="004C6EB3"/>
    <w:rsid w:val="004D52B0"/>
    <w:rsid w:val="0050791B"/>
    <w:rsid w:val="005262BA"/>
    <w:rsid w:val="0057066D"/>
    <w:rsid w:val="005C6692"/>
    <w:rsid w:val="005D086D"/>
    <w:rsid w:val="005E37CE"/>
    <w:rsid w:val="006679D7"/>
    <w:rsid w:val="006914D6"/>
    <w:rsid w:val="006941A9"/>
    <w:rsid w:val="006A793E"/>
    <w:rsid w:val="006B70B3"/>
    <w:rsid w:val="007138EB"/>
    <w:rsid w:val="00714876"/>
    <w:rsid w:val="00792660"/>
    <w:rsid w:val="007A4CC9"/>
    <w:rsid w:val="007B1882"/>
    <w:rsid w:val="007D16EE"/>
    <w:rsid w:val="007D4A53"/>
    <w:rsid w:val="00823B1F"/>
    <w:rsid w:val="0082679C"/>
    <w:rsid w:val="008452ED"/>
    <w:rsid w:val="00855F4F"/>
    <w:rsid w:val="00861641"/>
    <w:rsid w:val="00883220"/>
    <w:rsid w:val="00895890"/>
    <w:rsid w:val="008B1FDC"/>
    <w:rsid w:val="008B35D0"/>
    <w:rsid w:val="008B4D98"/>
    <w:rsid w:val="00910533"/>
    <w:rsid w:val="00936340"/>
    <w:rsid w:val="00953FE7"/>
    <w:rsid w:val="009A171B"/>
    <w:rsid w:val="009C4220"/>
    <w:rsid w:val="009D4758"/>
    <w:rsid w:val="009D76B5"/>
    <w:rsid w:val="009E1BA8"/>
    <w:rsid w:val="00A07E36"/>
    <w:rsid w:val="00A14720"/>
    <w:rsid w:val="00A369AB"/>
    <w:rsid w:val="00A576B8"/>
    <w:rsid w:val="00A70BB0"/>
    <w:rsid w:val="00AB74B7"/>
    <w:rsid w:val="00AF77A2"/>
    <w:rsid w:val="00B3482B"/>
    <w:rsid w:val="00B55D5F"/>
    <w:rsid w:val="00B74E56"/>
    <w:rsid w:val="00B80099"/>
    <w:rsid w:val="00B905C7"/>
    <w:rsid w:val="00BA2E6B"/>
    <w:rsid w:val="00BB1B6E"/>
    <w:rsid w:val="00BC1B30"/>
    <w:rsid w:val="00BD0FD1"/>
    <w:rsid w:val="00BD625D"/>
    <w:rsid w:val="00BE29CE"/>
    <w:rsid w:val="00C141B2"/>
    <w:rsid w:val="00C23866"/>
    <w:rsid w:val="00C241D0"/>
    <w:rsid w:val="00C5408F"/>
    <w:rsid w:val="00C57A53"/>
    <w:rsid w:val="00C7238A"/>
    <w:rsid w:val="00C73B11"/>
    <w:rsid w:val="00CB26F5"/>
    <w:rsid w:val="00CB7047"/>
    <w:rsid w:val="00CC28B6"/>
    <w:rsid w:val="00CC57DF"/>
    <w:rsid w:val="00CC7F8B"/>
    <w:rsid w:val="00D1736D"/>
    <w:rsid w:val="00D2458C"/>
    <w:rsid w:val="00D43D7B"/>
    <w:rsid w:val="00D81AA3"/>
    <w:rsid w:val="00D8262D"/>
    <w:rsid w:val="00D87CE3"/>
    <w:rsid w:val="00DB4827"/>
    <w:rsid w:val="00DF7A12"/>
    <w:rsid w:val="00E319A3"/>
    <w:rsid w:val="00E332C8"/>
    <w:rsid w:val="00E34162"/>
    <w:rsid w:val="00E40C57"/>
    <w:rsid w:val="00E5221E"/>
    <w:rsid w:val="00E55BCA"/>
    <w:rsid w:val="00E57A3A"/>
    <w:rsid w:val="00E61D94"/>
    <w:rsid w:val="00E64996"/>
    <w:rsid w:val="00E74E02"/>
    <w:rsid w:val="00E8393F"/>
    <w:rsid w:val="00EA27F5"/>
    <w:rsid w:val="00EB2DDE"/>
    <w:rsid w:val="00EC24BD"/>
    <w:rsid w:val="00F167DF"/>
    <w:rsid w:val="00F427EF"/>
    <w:rsid w:val="00F70FCE"/>
    <w:rsid w:val="19216107"/>
    <w:rsid w:val="1E3F7AAF"/>
    <w:rsid w:val="1FC74D2B"/>
    <w:rsid w:val="286C2D61"/>
    <w:rsid w:val="30C95219"/>
    <w:rsid w:val="36D85F15"/>
    <w:rsid w:val="719C7804"/>
    <w:rsid w:val="769B4F19"/>
    <w:rsid w:val="7FF0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40E8F82"/>
  <w15:docId w15:val="{AE8679F0-F047-4019-A47B-FEE4FE21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 Wu</dc:creator>
  <cp:lastModifiedBy>Administrator</cp:lastModifiedBy>
  <cp:revision>48</cp:revision>
  <dcterms:created xsi:type="dcterms:W3CDTF">2024-05-13T00:40:00Z</dcterms:created>
  <dcterms:modified xsi:type="dcterms:W3CDTF">2026-03-18T09:04:00Z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F39D317C0FE84A539211BB7B79F3D28C_13</vt:lpwstr>
  </property>
  <property fmtid="{D5CDD505-2E9C-101B-9397-08002B2CF9AE}" pid="4" name="KSOTemplateDocerSaveRecord">
    <vt:lpwstr>eyJoZGlkIjoiMzEwNTM5NzYwMDRjMzkwZTVkZjY2ODkwMGIxNGU0OTUiLCJ1c2VySWQiOiI1ODk1ODY4OTYifQ==</vt:lpwstr>
  </property>
</Properties>
</file>